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160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06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ст. 6.1.1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Вячеслава Анатольевича, </w:t>
      </w:r>
      <w:r>
        <w:rPr>
          <w:rStyle w:val="cat-ExternalSystemDefinedgrp-3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 ноября 2023 </w:t>
      </w:r>
      <w:r>
        <w:rPr>
          <w:rFonts w:ascii="Times New Roman" w:eastAsia="Times New Roman" w:hAnsi="Times New Roman" w:cs="Times New Roman"/>
          <w:sz w:val="26"/>
          <w:szCs w:val="26"/>
        </w:rPr>
        <w:t>года около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</w:rPr>
        <w:t>мин., гр.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в </w:t>
      </w:r>
      <w:r>
        <w:rPr>
          <w:rStyle w:val="cat-UserDefinedgrp-40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расположенной по адресу: </w:t>
      </w:r>
      <w:r>
        <w:rPr>
          <w:rStyle w:val="cat-UserDefinedgrp-4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 почве возникших личных неприязненных отношений, умышленно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причинил </w:t>
      </w:r>
      <w:r>
        <w:rPr>
          <w:rStyle w:val="cat-UserDefinedgrp-44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телесные повреждения и физическую боль не повлекших последствий, указанных в статье 115 Уголовного кодекса Российской Федерации и иного уголовно-наказуемого деяния. Согласно Акта судебно-медицинского освидетельствования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4996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у </w:t>
      </w:r>
      <w:r>
        <w:rPr>
          <w:rStyle w:val="cat-UserDefinedgrp-44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42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установлены следующие повреждения: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ушиб мягких тканей на тыльной поверхности в проекции 1-го пястной кости левой кисти и первом межпальцевом промежутке; ссадины – одна на передней поверхности шеи справа в верхней трети, одна на тыльной поверхности в проекции 2-го пястно-фалангового сустава левой кисти; кровоподтеки – один на передней поверхности шеи справа в средней трети, четыре на передней поверхности левого предплечья в верхней трети, один на задней поверхности левого плеча в нижней трети,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относятся к телесным повреждениям, не причинившим вред здоровью, как не повлекшие за собой кратковременного расстройства здоровья или незначительной стойкой утраты общей трудоспособности, в соответствии с пунктом № 9 приказа </w:t>
      </w:r>
      <w:r>
        <w:rPr>
          <w:rFonts w:ascii="Times New Roman" w:eastAsia="Times New Roman" w:hAnsi="Times New Roman" w:cs="Times New Roman"/>
          <w:sz w:val="26"/>
          <w:szCs w:val="26"/>
        </w:rPr>
        <w:t>Минздравсоцразвития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России от 24.04.2008 г. № 194н «Об утверждении медицинских критериев определения степени тяжести вреда, причиненного здоровью человека».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ст. 6.1.1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заседание не явился, извещен. Представил заявление о рассмотрении дела в своё отсутствие,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совершенном административном правонарушении признал в полном объеме, в содеянном раскаял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>
        <w:rPr>
          <w:rStyle w:val="cat-UserDefinedgrp-42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заслушав лиц, участвующих в деле,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ст.6.1.1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</w:t>
      </w:r>
      <w:r>
        <w:rPr>
          <w:rFonts w:ascii="Times New Roman" w:eastAsia="Times New Roman" w:hAnsi="Times New Roman" w:cs="Times New Roman"/>
          <w:sz w:val="26"/>
          <w:szCs w:val="26"/>
        </w:rPr>
        <w:t>наказуемого деяния, -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14205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г.; рапортом сотрудника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району, составленным по обстоятельствам события административного правонарушения;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заявлением </w:t>
      </w:r>
      <w:r>
        <w:rPr>
          <w:rStyle w:val="cat-UserDefinedgrp-45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46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поступившим в дежурную часть Отдела 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за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7637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11.11.2023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>;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6rplc-5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Актом судебно-ме</w:t>
      </w:r>
      <w:r>
        <w:rPr>
          <w:rFonts w:ascii="Times New Roman" w:eastAsia="Times New Roman" w:hAnsi="Times New Roman" w:cs="Times New Roman"/>
          <w:sz w:val="26"/>
          <w:szCs w:val="26"/>
        </w:rPr>
        <w:t>дицинского освидетельствования № 4996 от 17.11.2023 года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информационной базы данных органов полиции и другими материалами дела.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медицинским критериям определения степени тяжести вреда, причиненного здоровью человека, утвержденным приказом </w:t>
      </w:r>
      <w:r>
        <w:rPr>
          <w:rFonts w:ascii="Times New Roman" w:eastAsia="Times New Roman" w:hAnsi="Times New Roman" w:cs="Times New Roman"/>
          <w:sz w:val="26"/>
          <w:szCs w:val="26"/>
        </w:rPr>
        <w:t>Минздравсоцразвития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 от 24 апреля 2008 г. N 194н не причинившими вред здоровью человека считаются - поверхностные повреждения, в том числе: ссадина, кровоподтек, ушиб мягких тканей, включающий кровоподтек и гематому, поверхностная рана и другие повреждения, не влекущие за собой кратковременного расстройства здоровья или незначительной стойкой утраты общей трудоспособности.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Диспозиция ст. 6.1.1 Кодекса Российской Федерации об административных правонарушениях, предусматривает наказание за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 исследованными в ходе судебного разбирательства доказательствами.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противоречий в представленных доказательствах и сомнений относительно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правонарушения, предусмотренного ст. 6.1.1 Кодекса Российской Федерации об административных правонарушениях, мировой судьей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Статья 6.1.1 КоАП Российской Федерации предусматривает ответственность за нанесение побоев или совершение иных насильственных действий, причинивших физическую боль, т.е. направлена на защиту прав и законных интересов личности от противоправных посягательств.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по правилам ст. 26.11 Кодекса Российской Федерации об административных правонарушениях представленные доказательства, мировой судья приходит к выводу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и квалифицирует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по ст. 6.1.1 Кодекса Российской Федерации об административных правонарушениях, как нанесение побоев 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ние вины, раскаяние в содеянном.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>, суд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судья учитывает: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смягчающих и отягчающих административную ответственность обстоятельств, характер совершённого административного правонарушения,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sz w:val="26"/>
          <w:szCs w:val="26"/>
        </w:rPr>
        <w:t>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Вячеслава Анатольевича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000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семь </w:t>
      </w:r>
      <w:r>
        <w:rPr>
          <w:rFonts w:ascii="Times New Roman" w:eastAsia="Times New Roman" w:hAnsi="Times New Roman" w:cs="Times New Roman"/>
          <w:sz w:val="26"/>
          <w:szCs w:val="26"/>
        </w:rPr>
        <w:t>тысяч)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0412365400135001602406119.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1 ст. 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Совхозная, 3 судебный участок № 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района Ханты-Мансийского автономного округа – Югры в течение 10 суток со дня вручения или получения копии постановления.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7rplc-6">
    <w:name w:val="cat-ExternalSystemDefined grp-37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PassportDatagrp-27rplc-12">
    <w:name w:val="cat-PassportData grp-27 rplc-12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ExternalSystemDefinedgrp-38rplc-14">
    <w:name w:val="cat-ExternalSystemDefined grp-38 rplc-14"/>
    <w:basedOn w:val="DefaultParagraphFont"/>
  </w:style>
  <w:style w:type="character" w:customStyle="1" w:styleId="cat-ExternalSystemDefinedgrp-36rplc-15">
    <w:name w:val="cat-ExternalSystemDefined grp-36 rplc-15"/>
    <w:basedOn w:val="DefaultParagraphFont"/>
  </w:style>
  <w:style w:type="character" w:customStyle="1" w:styleId="cat-ExternalSystemDefinedgrp-34rplc-16">
    <w:name w:val="cat-ExternalSystemDefined grp-34 rplc-16"/>
    <w:basedOn w:val="DefaultParagraphFont"/>
  </w:style>
  <w:style w:type="character" w:customStyle="1" w:styleId="cat-UserDefinedgrp-40rplc-21">
    <w:name w:val="cat-UserDefined grp-40 rplc-21"/>
    <w:basedOn w:val="DefaultParagraphFont"/>
  </w:style>
  <w:style w:type="character" w:customStyle="1" w:styleId="cat-UserDefinedgrp-41rplc-22">
    <w:name w:val="cat-UserDefined grp-41 rplc-22"/>
    <w:basedOn w:val="DefaultParagraphFont"/>
  </w:style>
  <w:style w:type="character" w:customStyle="1" w:styleId="cat-UserDefinedgrp-44rplc-24">
    <w:name w:val="cat-UserDefined grp-44 rplc-24"/>
    <w:basedOn w:val="DefaultParagraphFont"/>
  </w:style>
  <w:style w:type="character" w:customStyle="1" w:styleId="cat-UserDefinedgrp-44rplc-29">
    <w:name w:val="cat-UserDefined grp-44 rplc-29"/>
    <w:basedOn w:val="DefaultParagraphFont"/>
  </w:style>
  <w:style w:type="character" w:customStyle="1" w:styleId="cat-UserDefinedgrp-42rplc-30">
    <w:name w:val="cat-UserDefined grp-42 rplc-30"/>
    <w:basedOn w:val="DefaultParagraphFont"/>
  </w:style>
  <w:style w:type="character" w:customStyle="1" w:styleId="cat-UserDefinedgrp-42rplc-35">
    <w:name w:val="cat-UserDefined grp-42 rplc-35"/>
    <w:basedOn w:val="DefaultParagraphFont"/>
  </w:style>
  <w:style w:type="character" w:customStyle="1" w:styleId="cat-UserDefinedgrp-45rplc-41">
    <w:name w:val="cat-UserDefined grp-45 rplc-41"/>
    <w:basedOn w:val="DefaultParagraphFont"/>
  </w:style>
  <w:style w:type="character" w:customStyle="1" w:styleId="cat-UserDefinedgrp-46rplc-44">
    <w:name w:val="cat-UserDefined grp-46 rplc-44"/>
    <w:basedOn w:val="DefaultParagraphFont"/>
  </w:style>
  <w:style w:type="character" w:customStyle="1" w:styleId="cat-UserDefinedgrp-46rplc-50">
    <w:name w:val="cat-UserDefined grp-46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